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82" w:rsidRDefault="00F37782">
      <w:pPr>
        <w:pStyle w:val="BodyText"/>
        <w:spacing w:before="5"/>
        <w:rPr>
          <w:rFonts w:ascii="Times New Roman"/>
          <w:sz w:val="18"/>
        </w:rPr>
      </w:pPr>
      <w:bookmarkStart w:id="0" w:name="_GoBack"/>
      <w:bookmarkEnd w:id="0"/>
    </w:p>
    <w:p w:rsidR="00F37782" w:rsidRDefault="00B237B6">
      <w:pPr>
        <w:pStyle w:val="Heading2"/>
        <w:spacing w:line="280" w:lineRule="exact"/>
        <w:ind w:left="2260"/>
      </w:pPr>
      <w:r>
        <w:rPr>
          <w:noProof/>
        </w:rPr>
        <w:drawing>
          <wp:anchor distT="0" distB="0" distL="0" distR="0" simplePos="0" relativeHeight="1072" behindDoc="0" locked="0" layoutInCell="1" allowOverlap="1">
            <wp:simplePos x="0" y="0"/>
            <wp:positionH relativeFrom="page">
              <wp:posOffset>933450</wp:posOffset>
            </wp:positionH>
            <wp:positionV relativeFrom="paragraph">
              <wp:posOffset>-134927</wp:posOffset>
            </wp:positionV>
            <wp:extent cx="1206499" cy="723899"/>
            <wp:effectExtent l="0" t="0" r="0" b="0"/>
            <wp:wrapNone/>
            <wp:docPr id="1" name="image1.png" descr="GMUGrnG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06499" cy="723899"/>
                    </a:xfrm>
                    <a:prstGeom prst="rect">
                      <a:avLst/>
                    </a:prstGeom>
                  </pic:spPr>
                </pic:pic>
              </a:graphicData>
            </a:graphic>
          </wp:anchor>
        </w:drawing>
      </w:r>
      <w:r>
        <w:t>Human Resources &amp; Payroll</w:t>
      </w:r>
    </w:p>
    <w:p w:rsidR="00F37782" w:rsidRDefault="00B237B6">
      <w:pPr>
        <w:pStyle w:val="BodyText"/>
        <w:spacing w:line="231" w:lineRule="exact"/>
        <w:ind w:left="2260"/>
      </w:pPr>
      <w:r>
        <w:rPr>
          <w:noProof/>
        </w:rPr>
        <mc:AlternateContent>
          <mc:Choice Requires="wps">
            <w:drawing>
              <wp:anchor distT="0" distB="0" distL="114300" distR="114300" simplePos="0" relativeHeight="503313776" behindDoc="1" locked="0" layoutInCell="1" allowOverlap="1">
                <wp:simplePos x="0" y="0"/>
                <wp:positionH relativeFrom="page">
                  <wp:posOffset>4648200</wp:posOffset>
                </wp:positionH>
                <wp:positionV relativeFrom="paragraph">
                  <wp:posOffset>134620</wp:posOffset>
                </wp:positionV>
                <wp:extent cx="2723515" cy="339725"/>
                <wp:effectExtent l="0" t="3175"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339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782" w:rsidRDefault="00B237B6">
                            <w:pPr>
                              <w:spacing w:before="77"/>
                              <w:ind w:left="947"/>
                              <w:rPr>
                                <w:sz w:val="24"/>
                              </w:rPr>
                            </w:pPr>
                            <w:r>
                              <w:rPr>
                                <w:color w:val="FFFFFF"/>
                                <w:sz w:val="24"/>
                              </w:rPr>
                              <w:t>Alcohol and Other Drugs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6pt;margin-top:10.6pt;width:214.45pt;height:26.75pt;z-index:-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" fillcolor="black" stroked="f">
                <v:textbox inset="0,0,0,0">
                  <w:txbxContent>
                    <w:p w:rsidR="00F37782" w:rsidRDefault="00B237B6">
                      <w:pPr>
                        <w:spacing w:before="77"/>
                        <w:ind w:left="947"/>
                        <w:rPr>
                          <w:sz w:val="24"/>
                        </w:rPr>
                      </w:pPr>
                      <w:r>
                        <w:rPr>
                          <w:color w:val="FFFFFF"/>
                          <w:sz w:val="24"/>
                        </w:rPr>
                        <w:t>Alcohol and Other Drugs</w:t>
                      </w:r>
                    </w:p>
                  </w:txbxContent>
                </v:textbox>
                <w10:wrap anchorx="page"/>
              </v:shape>
            </w:pict>
          </mc:Fallback>
        </mc:AlternateContent>
      </w:r>
      <w:r>
        <w:t>4400 University Drive, MS 3C3, Fairfax, Virginia 22030</w:t>
      </w:r>
    </w:p>
    <w:p w:rsidR="00F37782" w:rsidRDefault="00B237B6">
      <w:pPr>
        <w:pStyle w:val="BodyText"/>
        <w:spacing w:before="1"/>
        <w:ind w:left="2260"/>
      </w:pPr>
      <w:r>
        <w:t>Phone: 703-993-2600; Fax: 703-993-2601</w:t>
      </w:r>
    </w:p>
    <w:p w:rsidR="00F37782" w:rsidRDefault="00F37782">
      <w:pPr>
        <w:pStyle w:val="BodyText"/>
        <w:spacing w:before="6"/>
        <w:rPr>
          <w:sz w:val="29"/>
        </w:rPr>
      </w:pPr>
    </w:p>
    <w:p w:rsidR="00F37782" w:rsidRDefault="00B237B6">
      <w:pPr>
        <w:pStyle w:val="Heading1"/>
        <w:tabs>
          <w:tab w:val="left" w:pos="6599"/>
        </w:tabs>
        <w:spacing w:before="1"/>
        <w:ind w:right="1815"/>
      </w:pPr>
      <w:r>
        <w:t>DEPARTMENT OF HUMAN</w:t>
      </w:r>
      <w:r>
        <w:rPr>
          <w:spacing w:val="-6"/>
        </w:rPr>
        <w:t xml:space="preserve"> </w:t>
      </w:r>
      <w:r>
        <w:t>RESOURE</w:t>
      </w:r>
      <w:r>
        <w:rPr>
          <w:spacing w:val="-2"/>
        </w:rPr>
        <w:t xml:space="preserve"> </w:t>
      </w:r>
      <w:r>
        <w:t>MANAGEMENT</w:t>
      </w:r>
      <w:r>
        <w:tab/>
        <w:t>POLICY</w:t>
      </w:r>
      <w:r>
        <w:rPr>
          <w:spacing w:val="-2"/>
        </w:rPr>
        <w:t xml:space="preserve"> </w:t>
      </w:r>
      <w:r>
        <w:t>NO.:</w:t>
      </w:r>
      <w:r>
        <w:rPr>
          <w:spacing w:val="-3"/>
        </w:rPr>
        <w:t xml:space="preserve"> </w:t>
      </w:r>
      <w:r>
        <w:t>1.05 POLICIES AND</w:t>
      </w:r>
      <w:r>
        <w:rPr>
          <w:spacing w:val="-6"/>
        </w:rPr>
        <w:t xml:space="preserve"> </w:t>
      </w:r>
      <w:r>
        <w:t>PROCEDURES</w:t>
      </w:r>
      <w:r>
        <w:rPr>
          <w:spacing w:val="-2"/>
        </w:rPr>
        <w:t xml:space="preserve"> </w:t>
      </w:r>
      <w:r>
        <w:t>MANUAL</w:t>
      </w:r>
      <w:r>
        <w:tab/>
        <w:t>EFFT. DATE:</w:t>
      </w:r>
      <w:r>
        <w:rPr>
          <w:spacing w:val="-10"/>
        </w:rPr>
        <w:t xml:space="preserve"> </w:t>
      </w:r>
      <w:r>
        <w:t>9-16-93</w:t>
      </w:r>
    </w:p>
    <w:p w:rsidR="00F37782" w:rsidRDefault="00B237B6">
      <w:pPr>
        <w:ind w:left="6600"/>
        <w:rPr>
          <w:b/>
          <w:sz w:val="24"/>
        </w:rPr>
      </w:pPr>
      <w:r>
        <w:rPr>
          <w:b/>
          <w:sz w:val="24"/>
        </w:rPr>
        <w:t>UPDATED: 5-2014</w:t>
      </w:r>
    </w:p>
    <w:p w:rsidR="00F37782" w:rsidRDefault="00B237B6">
      <w:pPr>
        <w:ind w:left="460" w:right="1261"/>
        <w:jc w:val="center"/>
        <w:rPr>
          <w:b/>
          <w:sz w:val="24"/>
        </w:rPr>
      </w:pPr>
      <w:r>
        <w:rPr>
          <w:b/>
          <w:sz w:val="24"/>
        </w:rPr>
        <w:t>ALCOHOL AND OTHER DRUGS</w:t>
      </w:r>
    </w:p>
    <w:p w:rsidR="00F37782" w:rsidRDefault="00B237B6">
      <w:pPr>
        <w:pStyle w:val="BodyText"/>
        <w:spacing w:before="1"/>
        <w:rPr>
          <w:b/>
          <w:sz w:val="14"/>
        </w:rPr>
      </w:pPr>
      <w:r>
        <w:rPr>
          <w:noProof/>
        </w:rPr>
        <w:drawing>
          <wp:anchor distT="0" distB="0" distL="0" distR="0" simplePos="0" relativeHeight="251659264" behindDoc="0" locked="0" layoutInCell="1" allowOverlap="1">
            <wp:simplePos x="0" y="0"/>
            <wp:positionH relativeFrom="page">
              <wp:posOffset>1028699</wp:posOffset>
            </wp:positionH>
            <wp:positionV relativeFrom="paragraph">
              <wp:posOffset>134198</wp:posOffset>
            </wp:positionV>
            <wp:extent cx="5696206" cy="96202"/>
            <wp:effectExtent l="0" t="0" r="0" b="0"/>
            <wp:wrapTopAndBottom/>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696206" cy="96202"/>
                    </a:xfrm>
                    <a:prstGeom prst="rect">
                      <a:avLst/>
                    </a:prstGeom>
                  </pic:spPr>
                </pic:pic>
              </a:graphicData>
            </a:graphic>
          </wp:anchor>
        </w:drawing>
      </w:r>
    </w:p>
    <w:p w:rsidR="00F37782" w:rsidRDefault="00F37782">
      <w:pPr>
        <w:pStyle w:val="BodyText"/>
        <w:spacing w:before="4"/>
        <w:rPr>
          <w:b/>
          <w:sz w:val="21"/>
        </w:rPr>
      </w:pPr>
    </w:p>
    <w:p w:rsidR="00F37782" w:rsidRDefault="00B237B6">
      <w:pPr>
        <w:pStyle w:val="BodyText"/>
        <w:ind w:left="120"/>
      </w:pPr>
      <w:r>
        <w:t>Attachment I</w:t>
      </w:r>
    </w:p>
    <w:p w:rsidR="00F37782" w:rsidRDefault="00F37782">
      <w:pPr>
        <w:pStyle w:val="BodyText"/>
        <w:spacing w:before="8"/>
        <w:rPr>
          <w:sz w:val="19"/>
        </w:rPr>
      </w:pPr>
    </w:p>
    <w:p w:rsidR="00F37782" w:rsidRDefault="00B237B6">
      <w:pPr>
        <w:pStyle w:val="Heading1"/>
        <w:ind w:left="463" w:right="1261"/>
        <w:jc w:val="center"/>
      </w:pPr>
      <w:r>
        <w:t>SUMMARY OF THE COMMONWEALTH OF VIRGINIA’S POLICY ON ALCOHOL AND OTHER DRUGS</w:t>
      </w:r>
    </w:p>
    <w:p w:rsidR="00F37782" w:rsidRDefault="00B237B6">
      <w:pPr>
        <w:pStyle w:val="BodyText"/>
        <w:spacing w:before="119"/>
        <w:ind w:left="120" w:right="1783"/>
      </w:pPr>
      <w:r>
        <w:t>The commonwealth of Virginia’s Policy 1.05 on Alcohol and Other Drugs states that the following acts by employees are prohibited:</w:t>
      </w:r>
    </w:p>
    <w:p w:rsidR="00F37782" w:rsidRDefault="00B237B6">
      <w:pPr>
        <w:pStyle w:val="ListParagraph"/>
        <w:numPr>
          <w:ilvl w:val="0"/>
          <w:numId w:val="1"/>
        </w:numPr>
        <w:tabs>
          <w:tab w:val="left" w:pos="839"/>
          <w:tab w:val="left" w:pos="840"/>
        </w:tabs>
        <w:ind w:right="1114" w:hanging="460"/>
        <w:jc w:val="left"/>
        <w:rPr>
          <w:sz w:val="20"/>
        </w:rPr>
      </w:pPr>
      <w:r>
        <w:rPr>
          <w:sz w:val="20"/>
        </w:rPr>
        <w:t>The unlawful or unauthorized manufacture, distribution, dispensation, possession, or use of alcohol and other drugs on the</w:t>
      </w:r>
      <w:r>
        <w:rPr>
          <w:spacing w:val="-17"/>
          <w:sz w:val="20"/>
        </w:rPr>
        <w:t xml:space="preserve"> </w:t>
      </w:r>
      <w:r>
        <w:rPr>
          <w:sz w:val="20"/>
        </w:rPr>
        <w:t>wor</w:t>
      </w:r>
      <w:r>
        <w:rPr>
          <w:sz w:val="20"/>
        </w:rPr>
        <w:t>kplace;</w:t>
      </w:r>
    </w:p>
    <w:p w:rsidR="00F37782" w:rsidRDefault="00B237B6">
      <w:pPr>
        <w:pStyle w:val="ListParagraph"/>
        <w:numPr>
          <w:ilvl w:val="0"/>
          <w:numId w:val="1"/>
        </w:numPr>
        <w:tabs>
          <w:tab w:val="left" w:pos="839"/>
          <w:tab w:val="left" w:pos="840"/>
        </w:tabs>
        <w:ind w:right="1326" w:hanging="511"/>
        <w:jc w:val="left"/>
        <w:rPr>
          <w:sz w:val="20"/>
        </w:rPr>
      </w:pPr>
      <w:r>
        <w:rPr>
          <w:sz w:val="20"/>
        </w:rPr>
        <w:t>The</w:t>
      </w:r>
      <w:r>
        <w:rPr>
          <w:spacing w:val="-4"/>
          <w:sz w:val="20"/>
        </w:rPr>
        <w:t xml:space="preserve"> </w:t>
      </w:r>
      <w:r>
        <w:rPr>
          <w:sz w:val="20"/>
        </w:rPr>
        <w:t>impairment</w:t>
      </w:r>
      <w:r>
        <w:rPr>
          <w:spacing w:val="-3"/>
          <w:sz w:val="20"/>
        </w:rPr>
        <w:t xml:space="preserve"> </w:t>
      </w:r>
      <w:r>
        <w:rPr>
          <w:sz w:val="20"/>
        </w:rPr>
        <w:t>on</w:t>
      </w:r>
      <w:r>
        <w:rPr>
          <w:spacing w:val="-2"/>
          <w:sz w:val="20"/>
        </w:rPr>
        <w:t xml:space="preserve"> </w:t>
      </w:r>
      <w:r>
        <w:rPr>
          <w:sz w:val="20"/>
        </w:rPr>
        <w:t>the</w:t>
      </w:r>
      <w:r>
        <w:rPr>
          <w:spacing w:val="-4"/>
          <w:sz w:val="20"/>
        </w:rPr>
        <w:t xml:space="preserve"> </w:t>
      </w:r>
      <w:r>
        <w:rPr>
          <w:sz w:val="20"/>
        </w:rPr>
        <w:t>workplace</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use</w:t>
      </w:r>
      <w:r>
        <w:rPr>
          <w:spacing w:val="-4"/>
          <w:sz w:val="20"/>
        </w:rPr>
        <w:t xml:space="preserve"> </w:t>
      </w:r>
      <w:r>
        <w:rPr>
          <w:sz w:val="20"/>
        </w:rPr>
        <w:t>of</w:t>
      </w:r>
      <w:r>
        <w:rPr>
          <w:spacing w:val="-4"/>
          <w:sz w:val="20"/>
        </w:rPr>
        <w:t xml:space="preserve"> </w:t>
      </w:r>
      <w:r>
        <w:rPr>
          <w:sz w:val="20"/>
        </w:rPr>
        <w:t>alcohol</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drugs,</w:t>
      </w:r>
      <w:r>
        <w:rPr>
          <w:spacing w:val="-2"/>
          <w:sz w:val="20"/>
        </w:rPr>
        <w:t xml:space="preserve"> </w:t>
      </w:r>
      <w:r>
        <w:rPr>
          <w:sz w:val="20"/>
        </w:rPr>
        <w:t>(except</w:t>
      </w:r>
      <w:r>
        <w:rPr>
          <w:spacing w:val="-3"/>
          <w:sz w:val="20"/>
        </w:rPr>
        <w:t xml:space="preserve"> </w:t>
      </w:r>
      <w:r>
        <w:rPr>
          <w:sz w:val="20"/>
        </w:rPr>
        <w:t>the</w:t>
      </w:r>
      <w:r>
        <w:rPr>
          <w:spacing w:val="-4"/>
          <w:sz w:val="20"/>
        </w:rPr>
        <w:t xml:space="preserve"> </w:t>
      </w:r>
      <w:r>
        <w:rPr>
          <w:sz w:val="20"/>
        </w:rPr>
        <w:t>use</w:t>
      </w:r>
      <w:r>
        <w:rPr>
          <w:spacing w:val="-1"/>
          <w:sz w:val="20"/>
        </w:rPr>
        <w:t xml:space="preserve"> </w:t>
      </w:r>
      <w:r>
        <w:rPr>
          <w:sz w:val="20"/>
        </w:rPr>
        <w:t>of</w:t>
      </w:r>
      <w:r>
        <w:rPr>
          <w:spacing w:val="-4"/>
          <w:sz w:val="20"/>
        </w:rPr>
        <w:t xml:space="preserve"> </w:t>
      </w:r>
      <w:r>
        <w:rPr>
          <w:sz w:val="20"/>
        </w:rPr>
        <w:t>drugs</w:t>
      </w:r>
      <w:r>
        <w:rPr>
          <w:spacing w:val="-5"/>
          <w:sz w:val="20"/>
        </w:rPr>
        <w:t xml:space="preserve"> </w:t>
      </w:r>
      <w:r>
        <w:rPr>
          <w:sz w:val="20"/>
        </w:rPr>
        <w:t>for legitimate medical</w:t>
      </w:r>
      <w:r>
        <w:rPr>
          <w:spacing w:val="-19"/>
          <w:sz w:val="20"/>
        </w:rPr>
        <w:t xml:space="preserve"> </w:t>
      </w:r>
      <w:r>
        <w:rPr>
          <w:sz w:val="20"/>
        </w:rPr>
        <w:t>purposes);</w:t>
      </w:r>
    </w:p>
    <w:p w:rsidR="00F37782" w:rsidRDefault="00B237B6">
      <w:pPr>
        <w:pStyle w:val="ListParagraph"/>
        <w:numPr>
          <w:ilvl w:val="0"/>
          <w:numId w:val="1"/>
        </w:numPr>
        <w:tabs>
          <w:tab w:val="left" w:pos="839"/>
          <w:tab w:val="left" w:pos="840"/>
        </w:tabs>
        <w:ind w:hanging="562"/>
        <w:jc w:val="left"/>
        <w:rPr>
          <w:sz w:val="20"/>
        </w:rPr>
      </w:pPr>
      <w:r>
        <w:rPr>
          <w:sz w:val="20"/>
        </w:rPr>
        <w:t>Action which results in the criminal conviction for: a violation of any criminal drug law, based upon conduct</w:t>
      </w:r>
      <w:r>
        <w:rPr>
          <w:spacing w:val="-3"/>
          <w:sz w:val="20"/>
        </w:rPr>
        <w:t xml:space="preserve"> </w:t>
      </w:r>
      <w:r>
        <w:rPr>
          <w:sz w:val="20"/>
        </w:rPr>
        <w:t>occurring</w:t>
      </w:r>
      <w:r>
        <w:rPr>
          <w:spacing w:val="-3"/>
          <w:sz w:val="20"/>
        </w:rPr>
        <w:t xml:space="preserve"> </w:t>
      </w:r>
      <w:r>
        <w:rPr>
          <w:sz w:val="20"/>
        </w:rPr>
        <w:t>either</w:t>
      </w:r>
      <w:r>
        <w:rPr>
          <w:spacing w:val="-3"/>
          <w:sz w:val="20"/>
        </w:rPr>
        <w:t xml:space="preserve"> </w:t>
      </w:r>
      <w:r>
        <w:rPr>
          <w:sz w:val="20"/>
        </w:rPr>
        <w:t>on</w:t>
      </w:r>
      <w:r>
        <w:rPr>
          <w:spacing w:val="-2"/>
          <w:sz w:val="20"/>
        </w:rPr>
        <w:t xml:space="preserve"> </w:t>
      </w:r>
      <w:r>
        <w:rPr>
          <w:sz w:val="20"/>
        </w:rPr>
        <w:t>or</w:t>
      </w:r>
      <w:r>
        <w:rPr>
          <w:spacing w:val="-3"/>
          <w:sz w:val="20"/>
        </w:rPr>
        <w:t xml:space="preserve"> </w:t>
      </w:r>
      <w:r>
        <w:rPr>
          <w:sz w:val="20"/>
        </w:rPr>
        <w:t>off</w:t>
      </w:r>
      <w:r>
        <w:rPr>
          <w:spacing w:val="-4"/>
          <w:sz w:val="20"/>
        </w:rPr>
        <w:t xml:space="preserve"> </w:t>
      </w:r>
      <w:r>
        <w:rPr>
          <w:sz w:val="20"/>
        </w:rPr>
        <w:t>the</w:t>
      </w:r>
      <w:r>
        <w:rPr>
          <w:spacing w:val="-4"/>
          <w:sz w:val="20"/>
        </w:rPr>
        <w:t xml:space="preserve"> </w:t>
      </w:r>
      <w:r>
        <w:rPr>
          <w:sz w:val="20"/>
        </w:rPr>
        <w:t>workplace,</w:t>
      </w:r>
      <w:r>
        <w:rPr>
          <w:spacing w:val="-2"/>
          <w:sz w:val="20"/>
        </w:rPr>
        <w:t xml:space="preserve"> </w:t>
      </w:r>
      <w:r>
        <w:rPr>
          <w:sz w:val="20"/>
        </w:rPr>
        <w:t>or</w:t>
      </w:r>
      <w:r>
        <w:rPr>
          <w:spacing w:val="-3"/>
          <w:sz w:val="20"/>
        </w:rPr>
        <w:t xml:space="preserve"> </w:t>
      </w:r>
      <w:r>
        <w:rPr>
          <w:sz w:val="20"/>
        </w:rPr>
        <w:t>a</w:t>
      </w:r>
      <w:r>
        <w:rPr>
          <w:spacing w:val="-3"/>
          <w:sz w:val="20"/>
        </w:rPr>
        <w:t xml:space="preserve"> </w:t>
      </w:r>
      <w:r>
        <w:rPr>
          <w:sz w:val="20"/>
        </w:rPr>
        <w:t>violation</w:t>
      </w:r>
      <w:r>
        <w:rPr>
          <w:spacing w:val="-2"/>
          <w:sz w:val="20"/>
        </w:rPr>
        <w:t xml:space="preserve"> </w:t>
      </w:r>
      <w:r>
        <w:rPr>
          <w:sz w:val="20"/>
        </w:rPr>
        <w:t>of</w:t>
      </w:r>
      <w:r>
        <w:rPr>
          <w:spacing w:val="-4"/>
          <w:sz w:val="20"/>
        </w:rPr>
        <w:t xml:space="preserve"> </w:t>
      </w:r>
      <w:r>
        <w:rPr>
          <w:sz w:val="20"/>
        </w:rPr>
        <w:t>any</w:t>
      </w:r>
      <w:r>
        <w:rPr>
          <w:spacing w:val="-2"/>
          <w:sz w:val="20"/>
        </w:rPr>
        <w:t xml:space="preserve"> </w:t>
      </w:r>
      <w:r>
        <w:rPr>
          <w:sz w:val="20"/>
        </w:rPr>
        <w:t>alcoholic</w:t>
      </w:r>
      <w:r>
        <w:rPr>
          <w:spacing w:val="-3"/>
          <w:sz w:val="20"/>
        </w:rPr>
        <w:t xml:space="preserve"> </w:t>
      </w:r>
      <w:r>
        <w:rPr>
          <w:sz w:val="20"/>
        </w:rPr>
        <w:t>beverage</w:t>
      </w:r>
      <w:r>
        <w:rPr>
          <w:spacing w:val="-4"/>
          <w:sz w:val="20"/>
        </w:rPr>
        <w:t xml:space="preserve"> </w:t>
      </w:r>
      <w:r>
        <w:rPr>
          <w:sz w:val="20"/>
        </w:rPr>
        <w:t>control</w:t>
      </w:r>
      <w:r>
        <w:rPr>
          <w:spacing w:val="-3"/>
          <w:sz w:val="20"/>
        </w:rPr>
        <w:t xml:space="preserve"> </w:t>
      </w:r>
      <w:r>
        <w:rPr>
          <w:sz w:val="20"/>
        </w:rPr>
        <w:t>law,</w:t>
      </w:r>
      <w:r>
        <w:rPr>
          <w:spacing w:val="-2"/>
          <w:sz w:val="20"/>
        </w:rPr>
        <w:t xml:space="preserve"> </w:t>
      </w:r>
      <w:r>
        <w:rPr>
          <w:sz w:val="20"/>
        </w:rPr>
        <w:t>or law</w:t>
      </w:r>
      <w:r>
        <w:rPr>
          <w:spacing w:val="-6"/>
          <w:sz w:val="20"/>
        </w:rPr>
        <w:t xml:space="preserve"> </w:t>
      </w:r>
      <w:r>
        <w:rPr>
          <w:sz w:val="20"/>
        </w:rPr>
        <w:t>which</w:t>
      </w:r>
      <w:r>
        <w:rPr>
          <w:spacing w:val="-4"/>
          <w:sz w:val="20"/>
        </w:rPr>
        <w:t xml:space="preserve"> </w:t>
      </w:r>
      <w:r>
        <w:rPr>
          <w:sz w:val="20"/>
        </w:rPr>
        <w:t>governs</w:t>
      </w:r>
      <w:r>
        <w:rPr>
          <w:spacing w:val="-6"/>
          <w:sz w:val="20"/>
        </w:rPr>
        <w:t xml:space="preserve"> </w:t>
      </w:r>
      <w:r>
        <w:rPr>
          <w:sz w:val="20"/>
        </w:rPr>
        <w:t>driving</w:t>
      </w:r>
      <w:r>
        <w:rPr>
          <w:spacing w:val="-3"/>
          <w:sz w:val="20"/>
        </w:rPr>
        <w:t xml:space="preserve"> </w:t>
      </w:r>
      <w:r>
        <w:rPr>
          <w:sz w:val="20"/>
        </w:rPr>
        <w:t>while</w:t>
      </w:r>
      <w:r>
        <w:rPr>
          <w:spacing w:val="-6"/>
          <w:sz w:val="20"/>
        </w:rPr>
        <w:t xml:space="preserve"> </w:t>
      </w:r>
      <w:r>
        <w:rPr>
          <w:sz w:val="20"/>
        </w:rPr>
        <w:t>intoxicated,</w:t>
      </w:r>
      <w:r>
        <w:rPr>
          <w:spacing w:val="-5"/>
          <w:sz w:val="20"/>
        </w:rPr>
        <w:t xml:space="preserve"> </w:t>
      </w:r>
      <w:r>
        <w:rPr>
          <w:sz w:val="20"/>
        </w:rPr>
        <w:t>based</w:t>
      </w:r>
      <w:r>
        <w:rPr>
          <w:spacing w:val="-4"/>
          <w:sz w:val="20"/>
        </w:rPr>
        <w:t xml:space="preserve"> </w:t>
      </w:r>
      <w:r>
        <w:rPr>
          <w:sz w:val="20"/>
        </w:rPr>
        <w:t>upon</w:t>
      </w:r>
      <w:r>
        <w:rPr>
          <w:spacing w:val="-4"/>
          <w:sz w:val="20"/>
        </w:rPr>
        <w:t xml:space="preserve"> </w:t>
      </w:r>
      <w:r>
        <w:rPr>
          <w:sz w:val="20"/>
        </w:rPr>
        <w:t>conduct</w:t>
      </w:r>
      <w:r>
        <w:rPr>
          <w:spacing w:val="-5"/>
          <w:sz w:val="20"/>
        </w:rPr>
        <w:t xml:space="preserve"> </w:t>
      </w:r>
      <w:r>
        <w:rPr>
          <w:sz w:val="20"/>
        </w:rPr>
        <w:t>occurring</w:t>
      </w:r>
      <w:r>
        <w:rPr>
          <w:spacing w:val="-5"/>
          <w:sz w:val="20"/>
        </w:rPr>
        <w:t xml:space="preserve"> </w:t>
      </w:r>
      <w:r>
        <w:rPr>
          <w:sz w:val="20"/>
        </w:rPr>
        <w:t>on</w:t>
      </w:r>
      <w:r>
        <w:rPr>
          <w:spacing w:val="-4"/>
          <w:sz w:val="20"/>
        </w:rPr>
        <w:t xml:space="preserve"> </w:t>
      </w:r>
      <w:r>
        <w:rPr>
          <w:sz w:val="20"/>
        </w:rPr>
        <w:t>the</w:t>
      </w:r>
      <w:r>
        <w:rPr>
          <w:spacing w:val="-6"/>
          <w:sz w:val="20"/>
        </w:rPr>
        <w:t xml:space="preserve"> </w:t>
      </w:r>
      <w:r>
        <w:rPr>
          <w:sz w:val="20"/>
        </w:rPr>
        <w:t>workplace;</w:t>
      </w:r>
    </w:p>
    <w:p w:rsidR="00F37782" w:rsidRDefault="00B237B6">
      <w:pPr>
        <w:pStyle w:val="ListParagraph"/>
        <w:numPr>
          <w:ilvl w:val="0"/>
          <w:numId w:val="1"/>
        </w:numPr>
        <w:tabs>
          <w:tab w:val="left" w:pos="839"/>
          <w:tab w:val="left" w:pos="840"/>
        </w:tabs>
        <w:ind w:right="1231" w:hanging="573"/>
        <w:jc w:val="left"/>
        <w:rPr>
          <w:sz w:val="20"/>
        </w:rPr>
      </w:pPr>
      <w:r>
        <w:rPr>
          <w:sz w:val="20"/>
        </w:rPr>
        <w:t>The failure to report to their supervisors that they have been convicted of any offense, as defined in III above, within five calendar days of the conviction. Included under this policy are all employees in Executive Branch agencies, including the Governor</w:t>
      </w:r>
      <w:r>
        <w:rPr>
          <w:sz w:val="20"/>
        </w:rPr>
        <w:t>’s Office, Office of the Lieutenant Governor, and the Office of the Attorney</w:t>
      </w:r>
      <w:r>
        <w:rPr>
          <w:spacing w:val="-14"/>
          <w:sz w:val="20"/>
        </w:rPr>
        <w:t xml:space="preserve"> </w:t>
      </w:r>
      <w:r>
        <w:rPr>
          <w:sz w:val="20"/>
        </w:rPr>
        <w:t>General.</w:t>
      </w:r>
    </w:p>
    <w:p w:rsidR="00F37782" w:rsidRDefault="00B237B6">
      <w:pPr>
        <w:pStyle w:val="BodyText"/>
        <w:spacing w:before="120"/>
        <w:ind w:left="119" w:right="1127"/>
      </w:pPr>
      <w:r>
        <w:t>The workplace consists of any state owned or leased property or any site where state employees are performing official duties.</w:t>
      </w:r>
    </w:p>
    <w:p w:rsidR="00F37782" w:rsidRDefault="00B237B6">
      <w:pPr>
        <w:pStyle w:val="BodyText"/>
        <w:spacing w:before="120"/>
        <w:ind w:left="119" w:right="1212"/>
      </w:pPr>
      <w:r>
        <w:t>Any employee who commits any prohibited act</w:t>
      </w:r>
      <w:r>
        <w:t xml:space="preserve"> under this policy shall be subject to the full range of disciplinary actions, including discharge, and may be required to participate satisfactorily in an appropriate rehabilitation program.</w:t>
      </w:r>
    </w:p>
    <w:p w:rsidR="00F37782" w:rsidRDefault="00B237B6">
      <w:pPr>
        <w:spacing w:before="118"/>
        <w:ind w:left="119" w:right="1127"/>
        <w:rPr>
          <w:i/>
          <w:sz w:val="20"/>
        </w:rPr>
      </w:pPr>
      <w:r>
        <w:rPr>
          <w:sz w:val="20"/>
        </w:rPr>
        <w:t>The entire Commonwealth of Virginia's Policy on Alcohol and Othe</w:t>
      </w:r>
      <w:r>
        <w:rPr>
          <w:sz w:val="20"/>
        </w:rPr>
        <w:t xml:space="preserve">r Drugs is available on Department of Human </w:t>
      </w:r>
      <w:r>
        <w:rPr>
          <w:w w:val="95"/>
          <w:sz w:val="20"/>
        </w:rPr>
        <w:t xml:space="preserve">Resource    Management’s    website:  </w:t>
      </w:r>
      <w:r>
        <w:rPr>
          <w:i/>
          <w:w w:val="95"/>
          <w:sz w:val="20"/>
        </w:rPr>
        <w:t>https://universitypolicy.gmu.edu/policies/employee-drug-and-alcohol-policy/</w:t>
      </w:r>
    </w:p>
    <w:p w:rsidR="00F37782" w:rsidRDefault="00B237B6">
      <w:pPr>
        <w:pStyle w:val="BodyText"/>
        <w:rPr>
          <w:i/>
          <w:sz w:val="24"/>
        </w:rPr>
      </w:pPr>
      <w:r>
        <w:rPr>
          <w:noProof/>
        </w:rPr>
        <w:drawing>
          <wp:anchor distT="0" distB="0" distL="0" distR="0" simplePos="0" relativeHeight="1048" behindDoc="0" locked="0" layoutInCell="1" allowOverlap="1">
            <wp:simplePos x="0" y="0"/>
            <wp:positionH relativeFrom="page">
              <wp:posOffset>1028699</wp:posOffset>
            </wp:positionH>
            <wp:positionV relativeFrom="paragraph">
              <wp:posOffset>211186</wp:posOffset>
            </wp:positionV>
            <wp:extent cx="5733893" cy="96202"/>
            <wp:effectExtent l="0" t="0" r="0" b="0"/>
            <wp:wrapTopAndBottom/>
            <wp:docPr id="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5733893" cy="96202"/>
                    </a:xfrm>
                    <a:prstGeom prst="rect">
                      <a:avLst/>
                    </a:prstGeom>
                  </pic:spPr>
                </pic:pic>
              </a:graphicData>
            </a:graphic>
          </wp:anchor>
        </w:drawing>
      </w:r>
    </w:p>
    <w:p w:rsidR="00F37782" w:rsidRDefault="00F37782">
      <w:pPr>
        <w:pStyle w:val="BodyText"/>
        <w:spacing w:before="3"/>
        <w:rPr>
          <w:i/>
          <w:sz w:val="21"/>
        </w:rPr>
      </w:pPr>
    </w:p>
    <w:p w:rsidR="00F37782" w:rsidRDefault="00B237B6">
      <w:pPr>
        <w:pStyle w:val="Heading1"/>
        <w:spacing w:before="1"/>
      </w:pPr>
      <w:r>
        <w:t>CERTIFICATE OF RECEIPT</w:t>
      </w:r>
    </w:p>
    <w:p w:rsidR="00F37782" w:rsidRDefault="00B237B6">
      <w:pPr>
        <w:pStyle w:val="BodyText"/>
        <w:spacing w:before="119"/>
        <w:ind w:left="119" w:right="943" w:firstLine="719"/>
      </w:pPr>
      <w:r>
        <w:t>Your signature below indicates your receipt of this policy summary of Policy 1.05, Alcohol and Other Drugs. Your signature is intended only to acknowledge receipt; it does not imply agreement or disagreement with the policy itself. If you refuse to sign th</w:t>
      </w:r>
      <w:r>
        <w:t>is certificate of receipt, your supervisor will be asked to initial this form indicating that a copy has been given to you.</w:t>
      </w:r>
    </w:p>
    <w:p w:rsidR="00F37782" w:rsidRDefault="00F37782">
      <w:pPr>
        <w:pStyle w:val="BodyText"/>
        <w:spacing w:before="5"/>
        <w:rPr>
          <w:sz w:val="29"/>
        </w:rPr>
      </w:pPr>
    </w:p>
    <w:p w:rsidR="00F37782" w:rsidRDefault="00B237B6">
      <w:pPr>
        <w:pStyle w:val="BodyText"/>
        <w:tabs>
          <w:tab w:val="left" w:pos="4770"/>
        </w:tabs>
        <w:spacing w:before="1"/>
        <w:ind w:left="120"/>
      </w:pPr>
      <w:r>
        <w:rPr>
          <w:noProof/>
        </w:rPr>
        <mc:AlternateContent>
          <mc:Choice Requires="wps">
            <w:drawing>
              <wp:anchor distT="0" distB="0" distL="114300" distR="114300" simplePos="0" relativeHeight="503313752" behindDoc="1" locked="0" layoutInCell="1" allowOverlap="1">
                <wp:simplePos x="0" y="0"/>
                <wp:positionH relativeFrom="page">
                  <wp:posOffset>2220595</wp:posOffset>
                </wp:positionH>
                <wp:positionV relativeFrom="paragraph">
                  <wp:posOffset>139700</wp:posOffset>
                </wp:positionV>
                <wp:extent cx="1643380" cy="1270"/>
                <wp:effectExtent l="10795" t="12065" r="1270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3380" cy="1270"/>
                        </a:xfrm>
                        <a:custGeom>
                          <a:avLst/>
                          <a:gdLst>
                            <a:gd name="T0" fmla="+- 0 3497 3497"/>
                            <a:gd name="T1" fmla="*/ T0 w 2588"/>
                            <a:gd name="T2" fmla="+- 0 3694 3497"/>
                            <a:gd name="T3" fmla="*/ T2 w 2588"/>
                            <a:gd name="T4" fmla="+- 0 3696 3497"/>
                            <a:gd name="T5" fmla="*/ T4 w 2588"/>
                            <a:gd name="T6" fmla="+- 0 3893 3497"/>
                            <a:gd name="T7" fmla="*/ T6 w 2588"/>
                            <a:gd name="T8" fmla="+- 0 3895 3497"/>
                            <a:gd name="T9" fmla="*/ T8 w 2588"/>
                            <a:gd name="T10" fmla="+- 0 4092 3497"/>
                            <a:gd name="T11" fmla="*/ T10 w 2588"/>
                            <a:gd name="T12" fmla="+- 0 4094 3497"/>
                            <a:gd name="T13" fmla="*/ T12 w 2588"/>
                            <a:gd name="T14" fmla="+- 0 4291 3497"/>
                            <a:gd name="T15" fmla="*/ T14 w 2588"/>
                            <a:gd name="T16" fmla="+- 0 4294 3497"/>
                            <a:gd name="T17" fmla="*/ T16 w 2588"/>
                            <a:gd name="T18" fmla="+- 0 4490 3497"/>
                            <a:gd name="T19" fmla="*/ T18 w 2588"/>
                            <a:gd name="T20" fmla="+- 0 4493 3497"/>
                            <a:gd name="T21" fmla="*/ T20 w 2588"/>
                            <a:gd name="T22" fmla="+- 0 4690 3497"/>
                            <a:gd name="T23" fmla="*/ T22 w 2588"/>
                            <a:gd name="T24" fmla="+- 0 4692 3497"/>
                            <a:gd name="T25" fmla="*/ T24 w 2588"/>
                            <a:gd name="T26" fmla="+- 0 4889 3497"/>
                            <a:gd name="T27" fmla="*/ T26 w 2588"/>
                            <a:gd name="T28" fmla="+- 0 4891 3497"/>
                            <a:gd name="T29" fmla="*/ T28 w 2588"/>
                            <a:gd name="T30" fmla="+- 0 5088 3497"/>
                            <a:gd name="T31" fmla="*/ T30 w 2588"/>
                            <a:gd name="T32" fmla="+- 0 5090 3497"/>
                            <a:gd name="T33" fmla="*/ T32 w 2588"/>
                            <a:gd name="T34" fmla="+- 0 5287 3497"/>
                            <a:gd name="T35" fmla="*/ T34 w 2588"/>
                            <a:gd name="T36" fmla="+- 0 5290 3497"/>
                            <a:gd name="T37" fmla="*/ T36 w 2588"/>
                            <a:gd name="T38" fmla="+- 0 5486 3497"/>
                            <a:gd name="T39" fmla="*/ T38 w 2588"/>
                            <a:gd name="T40" fmla="+- 0 5489 3497"/>
                            <a:gd name="T41" fmla="*/ T40 w 2588"/>
                            <a:gd name="T42" fmla="+- 0 5686 3497"/>
                            <a:gd name="T43" fmla="*/ T42 w 2588"/>
                            <a:gd name="T44" fmla="+- 0 5688 3497"/>
                            <a:gd name="T45" fmla="*/ T44 w 2588"/>
                            <a:gd name="T46" fmla="+- 0 5885 3497"/>
                            <a:gd name="T47" fmla="*/ T46 w 2588"/>
                            <a:gd name="T48" fmla="+- 0 5887 3497"/>
                            <a:gd name="T49" fmla="*/ T48 w 2588"/>
                            <a:gd name="T50" fmla="+- 0 6084 3497"/>
                            <a:gd name="T51" fmla="*/ T50 w 258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2588">
                              <a:moveTo>
                                <a:pt x="0" y="0"/>
                              </a:moveTo>
                              <a:lnTo>
                                <a:pt x="197" y="0"/>
                              </a:lnTo>
                              <a:moveTo>
                                <a:pt x="199" y="0"/>
                              </a:moveTo>
                              <a:lnTo>
                                <a:pt x="396" y="0"/>
                              </a:lnTo>
                              <a:moveTo>
                                <a:pt x="398" y="0"/>
                              </a:moveTo>
                              <a:lnTo>
                                <a:pt x="595" y="0"/>
                              </a:lnTo>
                              <a:moveTo>
                                <a:pt x="597" y="0"/>
                              </a:moveTo>
                              <a:lnTo>
                                <a:pt x="794" y="0"/>
                              </a:lnTo>
                              <a:moveTo>
                                <a:pt x="797" y="0"/>
                              </a:moveTo>
                              <a:lnTo>
                                <a:pt x="993" y="0"/>
                              </a:lnTo>
                              <a:moveTo>
                                <a:pt x="996" y="0"/>
                              </a:moveTo>
                              <a:lnTo>
                                <a:pt x="1193" y="0"/>
                              </a:lnTo>
                              <a:moveTo>
                                <a:pt x="1195" y="0"/>
                              </a:moveTo>
                              <a:lnTo>
                                <a:pt x="1392" y="0"/>
                              </a:lnTo>
                              <a:moveTo>
                                <a:pt x="1394" y="0"/>
                              </a:moveTo>
                              <a:lnTo>
                                <a:pt x="1591" y="0"/>
                              </a:lnTo>
                              <a:moveTo>
                                <a:pt x="1593" y="0"/>
                              </a:moveTo>
                              <a:lnTo>
                                <a:pt x="1790" y="0"/>
                              </a:lnTo>
                              <a:moveTo>
                                <a:pt x="1793" y="0"/>
                              </a:moveTo>
                              <a:lnTo>
                                <a:pt x="1989" y="0"/>
                              </a:lnTo>
                              <a:moveTo>
                                <a:pt x="1992" y="0"/>
                              </a:moveTo>
                              <a:lnTo>
                                <a:pt x="2189" y="0"/>
                              </a:lnTo>
                              <a:moveTo>
                                <a:pt x="2191" y="0"/>
                              </a:moveTo>
                              <a:lnTo>
                                <a:pt x="2388" y="0"/>
                              </a:lnTo>
                              <a:moveTo>
                                <a:pt x="2390" y="0"/>
                              </a:moveTo>
                              <a:lnTo>
                                <a:pt x="2587" y="0"/>
                              </a:lnTo>
                            </a:path>
                          </a:pathLst>
                        </a:custGeom>
                        <a:noFill/>
                        <a:ln w="82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24E60" id="AutoShape 2" o:spid="_x0000_s1026" style="position:absolute;margin-left:174.85pt;margin-top:11pt;width:129.4pt;height:.1pt;z-index:-2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" path="m,l197,t2,l396,t2,l595,t2,l794,t3,l993,t3,l1193,t2,l1392,t2,l1591,t2,l1790,t3,l1989,t3,l2189,t2,l2388,t2,l2587,e" filled="f" strokeweight=".22817mm">
                <v:path arrowok="t" o:connecttype="custom" o:connectlocs="0,0;125095,0;126365,0;251460,0;252730,0;377825,0;379095,0;504190,0;506095,0;630555,0;632460,0;757555,0;758825,0;883920,0;885190,0;1010285,0;1011555,0;1136650,0;1138555,0;1263015,0;1264920,0;1390015,0;1391285,0;1516380,0;1517650,0;1642745,0" o:connectangles="0,0,0,0,0,0,0,0,0,0,0,0,0,0,0,0,0,0,0,0,0,0,0,0,0,0"/>
                <w10:wrap anchorx="page"/>
              </v:shape>
            </w:pict>
          </mc:Fallback>
        </mc:AlternateContent>
      </w:r>
      <w:r>
        <w:t>Employee’s</w:t>
      </w:r>
      <w:r>
        <w:rPr>
          <w:spacing w:val="-7"/>
        </w:rPr>
        <w:t xml:space="preserve"> </w:t>
      </w:r>
      <w:r>
        <w:t>Name:</w:t>
      </w:r>
      <w:r>
        <w:rPr>
          <w:spacing w:val="-1"/>
        </w:rPr>
        <w:t xml:space="preserve"> </w:t>
      </w:r>
      <w:r>
        <w:rPr>
          <w:w w:val="99"/>
          <w:u w:val="single"/>
        </w:rPr>
        <w:t xml:space="preserve"> </w:t>
      </w:r>
      <w:r>
        <w:rPr>
          <w:u w:val="single"/>
        </w:rPr>
        <w:tab/>
      </w:r>
    </w:p>
    <w:p w:rsidR="00F37782" w:rsidRDefault="00F37782">
      <w:pPr>
        <w:pStyle w:val="BodyText"/>
        <w:spacing w:before="6"/>
        <w:rPr>
          <w:sz w:val="24"/>
        </w:rPr>
      </w:pPr>
    </w:p>
    <w:p w:rsidR="00F37782" w:rsidRDefault="00B237B6">
      <w:pPr>
        <w:pStyle w:val="BodyText"/>
        <w:tabs>
          <w:tab w:val="left" w:pos="4823"/>
          <w:tab w:val="left" w:pos="7190"/>
          <w:tab w:val="left" w:pos="8867"/>
        </w:tabs>
        <w:spacing w:before="59"/>
        <w:ind w:left="120"/>
      </w:pPr>
      <w:r>
        <w:t>Signature:</w:t>
      </w:r>
      <w:r>
        <w:rPr>
          <w:u w:val="single"/>
        </w:rPr>
        <w:t xml:space="preserve"> </w:t>
      </w:r>
      <w:r>
        <w:rPr>
          <w:u w:val="single"/>
        </w:rPr>
        <w:tab/>
      </w:r>
      <w:r>
        <w:tab/>
        <w:t>Date:</w:t>
      </w:r>
      <w:r>
        <w:rPr>
          <w:spacing w:val="-1"/>
        </w:rPr>
        <w:t xml:space="preserve"> </w:t>
      </w:r>
      <w:r>
        <w:rPr>
          <w:w w:val="99"/>
          <w:u w:val="single"/>
        </w:rPr>
        <w:t xml:space="preserve"> </w:t>
      </w:r>
      <w:r>
        <w:rPr>
          <w:u w:val="single"/>
        </w:rPr>
        <w:tab/>
      </w:r>
    </w:p>
    <w:p w:rsidR="00F37782" w:rsidRDefault="00F37782">
      <w:pPr>
        <w:pStyle w:val="BodyText"/>
      </w:pPr>
    </w:p>
    <w:p w:rsidR="00F37782" w:rsidRDefault="00F37782">
      <w:pPr>
        <w:pStyle w:val="BodyText"/>
      </w:pPr>
    </w:p>
    <w:p w:rsidR="00F37782" w:rsidRDefault="00F37782">
      <w:pPr>
        <w:pStyle w:val="BodyText"/>
      </w:pPr>
    </w:p>
    <w:p w:rsidR="00F37782" w:rsidRDefault="00F37782">
      <w:pPr>
        <w:pStyle w:val="BodyText"/>
      </w:pPr>
    </w:p>
    <w:p w:rsidR="00F37782" w:rsidRDefault="00F37782">
      <w:pPr>
        <w:pStyle w:val="BodyText"/>
        <w:rPr>
          <w:sz w:val="16"/>
        </w:rPr>
      </w:pPr>
    </w:p>
    <w:p w:rsidR="00F37782" w:rsidRDefault="00B237B6">
      <w:pPr>
        <w:pStyle w:val="BodyText"/>
        <w:spacing w:before="59"/>
        <w:ind w:right="923"/>
        <w:jc w:val="right"/>
      </w:pPr>
      <w:r>
        <w:rPr>
          <w:w w:val="95"/>
        </w:rPr>
        <w:t>5/17/2018</w:t>
      </w:r>
    </w:p>
    <w:sectPr w:rsidR="00F37782">
      <w:type w:val="continuous"/>
      <w:pgSz w:w="12240" w:h="15840"/>
      <w:pgMar w:top="360" w:right="5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3678"/>
    <w:multiLevelType w:val="hybridMultilevel"/>
    <w:tmpl w:val="A9468314"/>
    <w:lvl w:ilvl="0" w:tplc="146E2572">
      <w:start w:val="1"/>
      <w:numFmt w:val="upperRoman"/>
      <w:lvlText w:val="%1."/>
      <w:lvlJc w:val="left"/>
      <w:pPr>
        <w:ind w:left="839" w:hanging="461"/>
        <w:jc w:val="right"/>
      </w:pPr>
      <w:rPr>
        <w:rFonts w:ascii="Calibri" w:eastAsia="Calibri" w:hAnsi="Calibri" w:cs="Calibri" w:hint="default"/>
        <w:w w:val="99"/>
        <w:sz w:val="20"/>
        <w:szCs w:val="20"/>
      </w:rPr>
    </w:lvl>
    <w:lvl w:ilvl="1" w:tplc="D6AE6FD8">
      <w:numFmt w:val="bullet"/>
      <w:lvlText w:val="•"/>
      <w:lvlJc w:val="left"/>
      <w:pPr>
        <w:ind w:left="1796" w:hanging="461"/>
      </w:pPr>
      <w:rPr>
        <w:rFonts w:hint="default"/>
      </w:rPr>
    </w:lvl>
    <w:lvl w:ilvl="2" w:tplc="3670B1A0">
      <w:numFmt w:val="bullet"/>
      <w:lvlText w:val="•"/>
      <w:lvlJc w:val="left"/>
      <w:pPr>
        <w:ind w:left="2752" w:hanging="461"/>
      </w:pPr>
      <w:rPr>
        <w:rFonts w:hint="default"/>
      </w:rPr>
    </w:lvl>
    <w:lvl w:ilvl="3" w:tplc="C7BE4D22">
      <w:numFmt w:val="bullet"/>
      <w:lvlText w:val="•"/>
      <w:lvlJc w:val="left"/>
      <w:pPr>
        <w:ind w:left="3708" w:hanging="461"/>
      </w:pPr>
      <w:rPr>
        <w:rFonts w:hint="default"/>
      </w:rPr>
    </w:lvl>
    <w:lvl w:ilvl="4" w:tplc="7D52283E">
      <w:numFmt w:val="bullet"/>
      <w:lvlText w:val="•"/>
      <w:lvlJc w:val="left"/>
      <w:pPr>
        <w:ind w:left="4664" w:hanging="461"/>
      </w:pPr>
      <w:rPr>
        <w:rFonts w:hint="default"/>
      </w:rPr>
    </w:lvl>
    <w:lvl w:ilvl="5" w:tplc="3E5260B6">
      <w:numFmt w:val="bullet"/>
      <w:lvlText w:val="•"/>
      <w:lvlJc w:val="left"/>
      <w:pPr>
        <w:ind w:left="5620" w:hanging="461"/>
      </w:pPr>
      <w:rPr>
        <w:rFonts w:hint="default"/>
      </w:rPr>
    </w:lvl>
    <w:lvl w:ilvl="6" w:tplc="99E44E88">
      <w:numFmt w:val="bullet"/>
      <w:lvlText w:val="•"/>
      <w:lvlJc w:val="left"/>
      <w:pPr>
        <w:ind w:left="6576" w:hanging="461"/>
      </w:pPr>
      <w:rPr>
        <w:rFonts w:hint="default"/>
      </w:rPr>
    </w:lvl>
    <w:lvl w:ilvl="7" w:tplc="095452C2">
      <w:numFmt w:val="bullet"/>
      <w:lvlText w:val="•"/>
      <w:lvlJc w:val="left"/>
      <w:pPr>
        <w:ind w:left="7532" w:hanging="461"/>
      </w:pPr>
      <w:rPr>
        <w:rFonts w:hint="default"/>
      </w:rPr>
    </w:lvl>
    <w:lvl w:ilvl="8" w:tplc="2F96FC12">
      <w:numFmt w:val="bullet"/>
      <w:lvlText w:val="•"/>
      <w:lvlJc w:val="left"/>
      <w:pPr>
        <w:ind w:left="8488" w:hanging="4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u3lkAH360NCbRq+Q9u6pKFjc6Xbkanud7Y1t2YOMmzP/FWmoV2uSbLGOg30WHK7OkmxzK3EnmAzpXGsd8vJCTg==" w:salt="Tdwd5gBTbJLRvJDqF2258A=="/>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82"/>
    <w:rsid w:val="00B237B6"/>
    <w:rsid w:val="00F3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2A405-1010-412F-A41C-F4E58A6E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spacing w:before="51"/>
      <w:ind w:left="94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839" w:right="1107" w:hanging="57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8</DocSecurity>
  <Lines>17</Lines>
  <Paragraphs>4</Paragraphs>
  <ScaleCrop>false</ScaleCrop>
  <Company>George Mason University</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Seeberg</dc:creator>
  <cp:lastModifiedBy>Danielle Fritz</cp:lastModifiedBy>
  <cp:revision>2</cp:revision>
  <dcterms:created xsi:type="dcterms:W3CDTF">2018-05-18T16:01:00Z</dcterms:created>
  <dcterms:modified xsi:type="dcterms:W3CDTF">2018-05-18T16:01:00Z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Acrobat PDFMaker 11 for Word</vt:lpwstr>
  </property>
  <property fmtid="{D5CDD505-2E9C-101B-9397-08002B2CF9AE}" pid="4" name="LastSaved">
    <vt:filetime>2018-05-18T00:00:00Z</vt:filetime>
  </property>
</Properties>
</file>